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A231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i w:val="0"/>
          <w:iCs w:val="0"/>
          <w:color w:val="000000"/>
          <w:kern w:val="0"/>
          <w:sz w:val="28"/>
          <w:szCs w:val="28"/>
          <w:u w:val="none"/>
          <w:lang w:val="en-US" w:eastAsia="zh-CN" w:bidi="ar"/>
        </w:rPr>
      </w:pPr>
      <w:bookmarkStart w:id="0" w:name="OLE_LINK1"/>
      <w:r>
        <w:rPr>
          <w:rFonts w:hint="eastAsia" w:ascii="宋体" w:hAnsi="宋体" w:eastAsia="宋体" w:cs="宋体"/>
          <w:b/>
          <w:bCs/>
          <w:i w:val="0"/>
          <w:iCs w:val="0"/>
          <w:color w:val="000000"/>
          <w:kern w:val="0"/>
          <w:sz w:val="28"/>
          <w:szCs w:val="28"/>
          <w:u w:val="none"/>
          <w:lang w:val="en-US" w:eastAsia="zh-CN" w:bidi="ar"/>
        </w:rPr>
        <w:t>钢构设备平台报价清单</w:t>
      </w:r>
    </w:p>
    <w:bookmarkEnd w:id="0"/>
    <w:p w14:paraId="224EC64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bl>
      <w:tblPr>
        <w:tblStyle w:val="5"/>
        <w:tblW w:w="0" w:type="auto"/>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3"/>
        <w:gridCol w:w="3552"/>
        <w:gridCol w:w="1391"/>
        <w:gridCol w:w="570"/>
        <w:gridCol w:w="570"/>
        <w:gridCol w:w="2079"/>
        <w:gridCol w:w="2079"/>
        <w:gridCol w:w="1143"/>
        <w:gridCol w:w="2079"/>
      </w:tblGrid>
      <w:tr w14:paraId="14620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41350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B851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464A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项目特征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6D8B5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67F55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BA058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全费用综合未税单价（元）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8F366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全费用综合未税合价（元）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3F95A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税额（元）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DD0CE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全费用综合含税合价（元）</w:t>
            </w:r>
          </w:p>
        </w:tc>
      </w:tr>
      <w:tr w14:paraId="0D103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BA842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AB52E5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5-1托卡马克大厅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B27D1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b/>
                <w:bCs/>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C7BE2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b/>
                <w:bCs/>
                <w:i w:val="0"/>
                <w:iCs w:val="0"/>
                <w:color w:val="000000"/>
                <w:kern w:val="0"/>
                <w:sz w:val="22"/>
                <w:szCs w:val="22"/>
                <w:u w:val="none"/>
                <w:lang w:val="en-US" w:eastAsia="zh-CN" w:bidi="ar"/>
              </w:rPr>
            </w:pPr>
          </w:p>
        </w:tc>
      </w:tr>
      <w:tr w14:paraId="20873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275CD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AF55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3（2）加建20250530 -托克马克大厅</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E6E8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535A0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C6068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E884F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706EA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CABB7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02938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05C4E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CAC47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5E1C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水冷设备间夹层加建平台（标高28.45米）</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AD92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B9AAC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7C505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D535E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A0FCD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69F55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437BC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07C1A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F3305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8F52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主机大厅东北角波源厅3（2）钢平台（标高19.6米）</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3674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BD90D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CA05A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5E7A4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4F480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2AC77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FEBC3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5481B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2EA34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003B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主机大厅东南角波源厅3（2）钢平台（标高19.6米）</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5F3F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45081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C0C39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B8495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68D16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6D0D9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85A26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3516A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135A8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F71C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波源厅1厅钢平台（标高20.4米）</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9AEF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4E58A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47D03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7B43D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6D94700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Arial" w:hAnsi="Arial" w:cs="Arial"/>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501084A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Arial" w:hAnsi="Arial" w:cs="Arial"/>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623807A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Arial" w:hAnsi="Arial" w:cs="Arial"/>
                <w:i w:val="0"/>
                <w:iCs w:val="0"/>
                <w:color w:val="000000"/>
                <w:sz w:val="22"/>
                <w:szCs w:val="22"/>
                <w:u w:val="none"/>
              </w:rPr>
            </w:pPr>
          </w:p>
        </w:tc>
      </w:tr>
      <w:tr w14:paraId="3D2F7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9959E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0A71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波源厅1厅钢平台（标高25.4米）</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2484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289E4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A769B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EEFD3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933A5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9A8FD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D076D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1A27C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trPr>
        <w:tc>
          <w:tcPr>
            <w:tcW w:w="4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F5479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EEF7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207DC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36437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00967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D2FF0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99D9E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D11CB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r>
      <w:tr w14:paraId="09E9D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2439F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9A61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5-1托克马克大厅-3(1)F钢夹层</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CA4F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CEE69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DAE8B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9AAFD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9B12F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A1E31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B1F6F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5737E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D909B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BEDF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3层TBM辅助设备间加建钢平台（标高15.9米）</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BCB8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08F26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1B006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C49CD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5B104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A084D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80E74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4760B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0CDD7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3E0D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主机大厅东北角3（1）钢平台（标高15.9米）</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D290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3730D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3BC7A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236FD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7DBB1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9D630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0CD45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751D7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CB4D9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48D3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主机大厅东南角3（1）钢平台（标高15.9米）</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65D7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32B67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6E6B9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B82F0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04152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AA874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7335A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31B38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4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EB91C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ACA5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30FA9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1F158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7EFEE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14FCA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136AB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6A00F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2216D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D903E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3DC3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5-1托克马克大厅-3F钢夹层EQ轴磁体电源</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D154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3A577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6FAB1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EA2BD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7BA7C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E4DC8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6CE63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49257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09FE4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2EF2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北侧磁体电源加建平台（标高9.2米）</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73D4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D16E5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09186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CBB35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D5D29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1ECD9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51D71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608A7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4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99410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EB00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B1C6B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598CF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E9907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A6610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CBFE4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06421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10D29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130B2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DFCF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5-1托克马克大厅-3F钢夹层EH轴磁体电源</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97E1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C5A43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2534A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5E719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1FA24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F8A33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06600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564E8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14963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7956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南侧磁体电源加建平台（标高9.2米）</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0CA3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BE9C9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EA124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193ED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90CD4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1B8A0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BFDCB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08207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0EA0E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B871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1AAF5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5C793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328F7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F624A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AE58F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0C05B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2F641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64575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E7BE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B2层磁体电源大厅加建结构</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F179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D166A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AFDDC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1AC8F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D3535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33D6D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89E62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539F3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C2129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5D85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B2层北侧及西北侧磁体电源设备区域平台（标高-10.75米）</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A76F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1C25E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DE385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F1EDA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6D2C2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31DE2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45712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0E77D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C99CB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4B01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CEF16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1F4EB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78A25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8A238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34590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9924D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578F0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1F60E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F882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NBI钢结构平台-250221修改V2</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DD0F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A1A18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B0124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2C85E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C4A92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206E2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320BE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164A6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D2618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604B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6.194标高设备平台</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0A43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033D3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8D111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948D9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A3392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5D26E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F7DA0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46E3A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6FFFB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DCF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4.150标高设备平台</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C265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93652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E1519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17B54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1247B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F4822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353F0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0742D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4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225F4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9F9C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43D0A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CE533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4957F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5042B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F3E9F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5EC46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510BE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2BC14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B61905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5-2大厅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DEDCD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b/>
                <w:bCs/>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D37AF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b/>
                <w:bCs/>
                <w:i w:val="0"/>
                <w:iCs w:val="0"/>
                <w:color w:val="000000"/>
                <w:kern w:val="0"/>
                <w:sz w:val="22"/>
                <w:szCs w:val="22"/>
                <w:u w:val="none"/>
                <w:lang w:val="en-US" w:eastAsia="zh-CN" w:bidi="ar"/>
              </w:rPr>
            </w:pPr>
          </w:p>
        </w:tc>
      </w:tr>
      <w:tr w14:paraId="394BA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CD48C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A381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氚工厂西北角三层低压配电间顶部区域平台（标高22.6米）</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5C2E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3B86F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F92AE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118B7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08F18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6E01C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1C69A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43DC6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4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832F8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BA73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4AA07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4D10C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35303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A6EE2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BAA0D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C32AC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000000"/>
                <w:sz w:val="22"/>
                <w:szCs w:val="22"/>
                <w:u w:val="none"/>
              </w:rPr>
            </w:pPr>
          </w:p>
        </w:tc>
      </w:tr>
      <w:tr w14:paraId="75C69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BE174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237A99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5-4大厅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C9852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b/>
                <w:bCs/>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68989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b/>
                <w:bCs/>
                <w:i w:val="0"/>
                <w:iCs w:val="0"/>
                <w:color w:val="000000"/>
                <w:kern w:val="0"/>
                <w:sz w:val="22"/>
                <w:szCs w:val="22"/>
                <w:u w:val="none"/>
                <w:lang w:val="en-US" w:eastAsia="zh-CN" w:bidi="ar"/>
              </w:rPr>
            </w:pPr>
          </w:p>
        </w:tc>
      </w:tr>
      <w:tr w14:paraId="4346B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BF504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68AA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2层诊断大厅加建</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70A8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6B3F7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E4BA7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1704E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01588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21C94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86722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3169E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462CA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1029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集成大厅东侧加建平台（标高4米）</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4A53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6EFC9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4579A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88A70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89CE9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C4D67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94DD4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204B9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590CB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837C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集成大厅南侧及东南侧加建平台（标高5.95米）</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A617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EBB2F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69C81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44870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6D4E7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6DA45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82378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72F6D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4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D58ED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9C24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BCE4B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A32A1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64096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F5153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A587C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54518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2FF13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43805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5C09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5-4诊断大厅-3F钢夹层</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447A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C1EF8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2BC91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3BDA2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7D956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8192F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23C9D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21465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14C07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81D6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集成大厅东侧加建平台（标高8米）</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A7A1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45275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C2786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FA33B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36776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43B1D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E8622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6C263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4C695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0E6C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集成大厅东侧加建平台（标高12米）</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C8F6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D85B1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AE7B3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D8EFB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F435C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67FD5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A8458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00451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012C9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EBF4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集成大厅东南侧加建平台（标高11.85米）</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BDBC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3A0D8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22D57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087DB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6E477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33466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7B495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7B2D5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4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7AEC5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C7FA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D2325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48038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F9499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9E953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D21EA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EC9A3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71D60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2EEFD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四</w:t>
            </w:r>
          </w:p>
        </w:tc>
        <w:tc>
          <w:tcPr>
            <w:tcW w:w="3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04E1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AAC8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F50C7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1E749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76863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54A8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57ACE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000000"/>
                <w:sz w:val="22"/>
                <w:szCs w:val="22"/>
                <w:u w:val="none"/>
              </w:rPr>
            </w:pPr>
          </w:p>
        </w:tc>
      </w:tr>
    </w:tbl>
    <w:p w14:paraId="7B4D75F3">
      <w:pPr>
        <w:rPr>
          <w:rFonts w:hint="eastAsia" w:ascii="宋体" w:hAnsi="宋体" w:eastAsia="宋体" w:cs="宋体"/>
          <w:i w:val="0"/>
          <w:iCs w:val="0"/>
          <w:color w:val="000000"/>
          <w:kern w:val="0"/>
          <w:sz w:val="22"/>
          <w:szCs w:val="22"/>
          <w:u w:val="none"/>
          <w:lang w:val="en-US" w:eastAsia="zh-CN" w:bidi="ar"/>
        </w:rPr>
        <w:sectPr>
          <w:pgSz w:w="16838" w:h="11906" w:orient="landscape"/>
          <w:pgMar w:top="1800" w:right="1440" w:bottom="1800" w:left="1440" w:header="851" w:footer="992" w:gutter="0"/>
          <w:cols w:space="425" w:num="1"/>
          <w:docGrid w:type="lines" w:linePitch="312" w:charSpace="0"/>
        </w:sectPr>
      </w:pPr>
      <w:r>
        <w:rPr>
          <w:rFonts w:hint="eastAsia" w:ascii="宋体" w:hAnsi="宋体" w:eastAsia="宋体" w:cs="宋体"/>
          <w:i w:val="0"/>
          <w:iCs w:val="0"/>
          <w:color w:val="000000"/>
          <w:kern w:val="0"/>
          <w:sz w:val="22"/>
          <w:szCs w:val="22"/>
          <w:u w:val="none"/>
          <w:lang w:val="en-US" w:eastAsia="zh-CN" w:bidi="ar"/>
        </w:rPr>
        <w:t>备注：1.本次采购的钢构平台是属于二次加建，供方需综合考虑现场施工的情况；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上述报价包括但不限于：钢平台及其附属梁、柱、连接件、楼梯等原材料采购、制作、加工、安装、损耗、运输、检测、装卸、利润、税金及各类保险等全部费用。本项目采用图纸及采规总价包干形式，需投标单位复核清单工程量，一旦中标不予调整工程量。无论上表是否列出，总报价均被理解为已包括为保证完成图纸及采购技术规范书范围内钢平台加建任务所产生的一切费用，包括但不限于：设备及主材、辅材、出厂前制作及检测、运输、现场制作及安装所涉及的安装机械、人工、转运、水电费、临建、安全文明施工、安装一切险及三者责任险、安全生产责任险、施工机具险等各类保险、风险项等为完成本项目所涉及的一切费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3.上述报价包含的增值税税率为   %。</w:t>
      </w:r>
    </w:p>
    <w:p w14:paraId="73E24193">
      <w:pPr>
        <w:jc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附表1-钢构设备平台报价分析表（此表必须填写，否则视为不响应招标文件要求）</w:t>
      </w:r>
    </w:p>
    <w:p w14:paraId="17F56CE2">
      <w:pPr>
        <w:jc w:val="center"/>
        <w:rPr>
          <w:rFonts w:hint="eastAsia" w:ascii="宋体" w:hAnsi="宋体" w:eastAsia="宋体" w:cs="宋体"/>
          <w:b/>
          <w:bCs/>
          <w:i w:val="0"/>
          <w:iCs w:val="0"/>
          <w:color w:val="000000"/>
          <w:kern w:val="0"/>
          <w:sz w:val="28"/>
          <w:szCs w:val="28"/>
          <w:u w:val="none"/>
          <w:lang w:val="en-US" w:eastAsia="zh-CN" w:bidi="ar"/>
        </w:rPr>
      </w:pPr>
    </w:p>
    <w:tbl>
      <w:tblPr>
        <w:tblStyle w:val="5"/>
        <w:tblW w:w="5220" w:type="pct"/>
        <w:tblInd w:w="-43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9"/>
        <w:gridCol w:w="2491"/>
        <w:gridCol w:w="1798"/>
        <w:gridCol w:w="876"/>
        <w:gridCol w:w="876"/>
        <w:gridCol w:w="1331"/>
        <w:gridCol w:w="1612"/>
        <w:gridCol w:w="1068"/>
        <w:gridCol w:w="1237"/>
        <w:gridCol w:w="1628"/>
        <w:gridCol w:w="1252"/>
      </w:tblGrid>
      <w:tr w14:paraId="3742F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B4C2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C0F2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9EBC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项目特征</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46DD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r>
              <w:rPr>
                <w:rFonts w:hint="eastAsia" w:ascii="宋体" w:hAnsi="宋体" w:cs="宋体"/>
                <w:i w:val="0"/>
                <w:iCs w:val="0"/>
                <w:color w:val="000000"/>
                <w:kern w:val="0"/>
                <w:sz w:val="22"/>
                <w:szCs w:val="22"/>
                <w:u w:val="none"/>
                <w:lang w:val="en-US" w:eastAsia="zh-CN" w:bidi="ar"/>
              </w:rPr>
              <w:t>（套）</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2707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重量（吨）</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4B2A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原材料单价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（元/吨）①</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3398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原材料加工及组装费（元/吨）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EC19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损耗</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（元/吨）③</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CA94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综合单价（元/吨）</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7138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项目现场安装费用（元）</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40B4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总价（元）</w:t>
            </w:r>
          </w:p>
        </w:tc>
      </w:tr>
      <w:tr w14:paraId="7A3FB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22A8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w:t>
            </w:r>
          </w:p>
        </w:tc>
        <w:tc>
          <w:tcPr>
            <w:tcW w:w="47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5B338D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5-1托卡马克大厅</w:t>
            </w:r>
          </w:p>
        </w:tc>
      </w:tr>
      <w:tr w14:paraId="056C5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2B5E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348B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3（2）加建20250530 -托克马克大厅</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D836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57F1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11D1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BF3F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5229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D480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E0C0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841C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8F76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08082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80E2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96D8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水冷设备间夹层加建平台（标高28.45米）</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B843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B0DC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6DFB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3C12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2DCF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55DF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4D6E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1FC2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F4FA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72719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446F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2CA1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主机大厅东北角波源厅3（2）钢平台（标高19.6米）</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9934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3072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55C3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9A26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EABA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91B9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76D1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857F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D0BD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0E4B5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D9B4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7A98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主机大厅东南角波源厅3（2）钢平台（标高19.6米）</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775B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C1E9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44E3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C0C2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D28A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062F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13BD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8DF7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B3B5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46F4B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A8B6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B4D2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波源厅1厅钢平台（标高20.4米）</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A535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F344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CC96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00C1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BE22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90FC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ACB6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149A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top"/>
          </w:tcPr>
          <w:p w14:paraId="16B0DCF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Arial" w:hAnsi="Arial" w:cs="Arial"/>
                <w:i w:val="0"/>
                <w:iCs w:val="0"/>
                <w:color w:val="000000"/>
                <w:sz w:val="22"/>
                <w:szCs w:val="22"/>
                <w:u w:val="none"/>
              </w:rPr>
            </w:pPr>
          </w:p>
        </w:tc>
      </w:tr>
      <w:tr w14:paraId="6F827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4F74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EAFD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波源厅1厅钢平台（标高25.4米）</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2DCF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B2A1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0D48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3449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F053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83EC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455F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7C29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61F5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0F942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F2536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4C33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8175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573F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02AE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08C7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3CE8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A048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F6E4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9BB0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FF0000"/>
                <w:sz w:val="22"/>
                <w:szCs w:val="22"/>
                <w:u w:val="none"/>
              </w:rPr>
            </w:pPr>
          </w:p>
        </w:tc>
      </w:tr>
      <w:tr w14:paraId="5318C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76AB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530B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5-1托克马克大厅-3(1)F钢夹层</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A1F8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4B5B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A1E7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BB86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1E5D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9ED0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F897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4B34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EA7A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6CA9C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AE7F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24E4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3层TBM辅助设备间加建钢平台（标高15.9米）</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864B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3115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C42C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ED7E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41DE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7D1E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2AF1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FAB7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553F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54EED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9837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9B46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主机大厅东北角3（1）钢平台（标高15.9米）</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BE93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BE6E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9805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F534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15F2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2BD0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C7DF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7BCF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D379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49309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75C9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76AE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主机大厅东南角3（1）钢平台（标高15.9米）</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238A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5F4E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FC18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4B9F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C03A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D778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5A72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04D0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8433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7C851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11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19333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721B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7B88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1D56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73E8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85D4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7028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4F53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45C2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7365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36C2F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8331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8C26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5-1托克马克大厅-3F钢夹层EQ轴磁体电源</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9619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1F17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351D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47E5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F15C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E1AC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154C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DC0E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BBB1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66A93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3C3E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2709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北侧磁体电源加建平台（标高9.2米）</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5F59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36BF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219C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1AD7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6F77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399A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CA99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9D4E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91FA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38EFE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12" w:hRule="atLeast"/>
        </w:trPr>
        <w:tc>
          <w:tcPr>
            <w:tcW w:w="11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BC1DD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E58E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9DD7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8373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767A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6924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C65B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107D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BF52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7BDB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6B52A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B945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3EC7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5-1托克马克大厅-3F钢夹层EH轴磁体电源</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4513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EA98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1673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AAF1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CFC4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B9A6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1BD3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66AF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0A39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42BE9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79C2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381B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南侧磁体电源加建平台（标高9.2米）</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AE0B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4DD8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6DD8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3165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15AA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C587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7856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7B56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DF66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2DB14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12" w:hRule="atLeast"/>
        </w:trPr>
        <w:tc>
          <w:tcPr>
            <w:tcW w:w="11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48EEB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4CD7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9EB1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E18D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8695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74D9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D406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B203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324B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7EE4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69D42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BFFD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6DBA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B2层磁体电源大厅加建结构</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10CE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2A43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6926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0C42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8954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587D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C08F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8498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3482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0C735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353E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F426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B2层北侧及西北侧磁体电源设备区域平台（标高-10.75米）</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D85F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FB1F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D91E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22B2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9E2F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5F96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F34F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8F46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C3CF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23B63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1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A41A9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0555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C9B6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F057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A44F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F79A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EE47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8E40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3944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9278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3F2D1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3333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F4F7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NBI钢结构平台-250221修改V2</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2359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745C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EEC3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83D9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FF1A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8B38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B068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6FF9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F995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2EE71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CE8F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17D0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6.194标高设备平台</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789D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2DB5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F66B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9DBD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FEFC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509D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026D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B376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EDB1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58D59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F480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96AB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4.150标高设备平台</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6E56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2160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0961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E7F1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3E92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6FD1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01BE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C5D3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DC27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7443E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11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3C95F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BA90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4F70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729A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D84E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CDC6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1EF7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391F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A820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56A5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18426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2BF0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w:t>
            </w:r>
          </w:p>
        </w:tc>
        <w:tc>
          <w:tcPr>
            <w:tcW w:w="47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C0F61B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5-2大厅</w:t>
            </w:r>
          </w:p>
        </w:tc>
      </w:tr>
      <w:tr w14:paraId="25DA7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BDBF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DEBB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氚工厂西北角三层低压配电间顶部区域平台（标高22.6米）</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0073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8558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9D09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798C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3184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CC26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7E86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7E2E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3C0D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32D8C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11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DCAE2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3114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b/>
                <w:bCs/>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3CDA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b/>
                <w:bCs/>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6191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b/>
                <w:bCs/>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46F9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b/>
                <w:bCs/>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B7FE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b/>
                <w:bCs/>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5EEA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b/>
                <w:bCs/>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5FF5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b/>
                <w:bCs/>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933A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b/>
                <w:bCs/>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A417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b/>
                <w:bCs/>
                <w:i w:val="0"/>
                <w:iCs w:val="0"/>
                <w:color w:val="000000"/>
                <w:sz w:val="22"/>
                <w:szCs w:val="22"/>
                <w:u w:val="none"/>
              </w:rPr>
            </w:pPr>
          </w:p>
        </w:tc>
      </w:tr>
      <w:tr w14:paraId="77D08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C296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w:t>
            </w:r>
          </w:p>
        </w:tc>
        <w:tc>
          <w:tcPr>
            <w:tcW w:w="47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405026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5-4大厅</w:t>
            </w:r>
          </w:p>
        </w:tc>
      </w:tr>
      <w:tr w14:paraId="5CB39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4F25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959E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2层诊断大厅加建</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C8ED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B274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B2C9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BAAD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4F1A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B91C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D722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D72A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97D9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eastAsia" w:ascii="宋体" w:hAnsi="宋体" w:eastAsia="宋体" w:cs="宋体"/>
                <w:i w:val="0"/>
                <w:iCs w:val="0"/>
                <w:color w:val="000000"/>
                <w:sz w:val="22"/>
                <w:szCs w:val="22"/>
                <w:u w:val="none"/>
              </w:rPr>
            </w:pPr>
          </w:p>
        </w:tc>
      </w:tr>
      <w:tr w14:paraId="56254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2DFC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D45C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集成大厅东侧加建平台（标高4米）</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7E35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1861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6AD1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437E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5D57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6708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9BB8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5014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4A7C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49064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DAB9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279D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集成大厅南侧及东南侧加建平台（标高5.95米）</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6C96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2832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2875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B7B3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2072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88C2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10F5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91F1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D312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26D06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1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F5BE6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5B26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DBBC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007D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0305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CD15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EC2A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0BC0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18F8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6C41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4201A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3DEC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DFEA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5-4诊断大厅-3F钢夹层</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330E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5867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9CE5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CADF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C99B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83CC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9EB4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E498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189E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404C0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BEAA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7944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集成大厅东侧加建平台（标高8米）</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590B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7271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0728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5C5C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9D7C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6924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EEC9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234F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6884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07FDD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1D11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D15A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集成大厅东侧加建平台（标高12米）</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2BCD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760B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92B1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2337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8CD9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EF2F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B686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03D2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5929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77553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5336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35C1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集成大厅东南侧加建平台（标高11.85米）</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ACBC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4051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141A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3543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35E2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84C6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AE20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F5A7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F955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59641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11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05F1C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283D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C471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4753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03AC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6BC3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A396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63B1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A26E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1C30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r>
      <w:tr w14:paraId="62395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D987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四</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8754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A9DC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8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09565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703F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7B50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C0D2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CF18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22"/>
                <w:szCs w:val="22"/>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0F05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b/>
                <w:bCs/>
                <w:i w:val="0"/>
                <w:iCs w:val="0"/>
                <w:color w:val="000000"/>
                <w:sz w:val="22"/>
                <w:szCs w:val="22"/>
                <w:u w:val="none"/>
              </w:rPr>
            </w:pPr>
          </w:p>
        </w:tc>
      </w:tr>
      <w:tr w14:paraId="17E08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AB54BA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备注：1.本次采购的钢构平台是属于二次加建，供方需综合考虑现场施工的情况；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2.报价说明：材料综合单价=①+②+③</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总价=材料综合单价*</w:t>
            </w:r>
            <w:r>
              <w:rPr>
                <w:rFonts w:hint="eastAsia" w:ascii="宋体" w:hAnsi="宋体" w:cs="宋体"/>
                <w:i w:val="0"/>
                <w:iCs w:val="0"/>
                <w:color w:val="000000"/>
                <w:kern w:val="0"/>
                <w:sz w:val="22"/>
                <w:szCs w:val="22"/>
                <w:u w:val="none"/>
                <w:lang w:val="en-US" w:eastAsia="zh-CN" w:bidi="ar"/>
              </w:rPr>
              <w:t>重量</w:t>
            </w:r>
            <w:bookmarkStart w:id="1" w:name="_GoBack"/>
            <w:bookmarkEnd w:id="1"/>
            <w:r>
              <w:rPr>
                <w:rFonts w:hint="eastAsia" w:ascii="宋体" w:hAnsi="宋体" w:eastAsia="宋体" w:cs="宋体"/>
                <w:i w:val="0"/>
                <w:iCs w:val="0"/>
                <w:color w:val="000000"/>
                <w:kern w:val="0"/>
                <w:sz w:val="22"/>
                <w:szCs w:val="22"/>
                <w:u w:val="none"/>
                <w:lang w:val="en-US" w:eastAsia="zh-CN" w:bidi="ar"/>
              </w:rPr>
              <w:t>+项目现场安装费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上述报价包括但不限于：钢平台及其附属梁、柱、连接件、楼梯等原材料采购、制作、加工、安装、损耗、运输、检测、装卸、利润、税金及各类保险等全部费用。本项目采用图纸及采规总价包干形式，需投标单位复核清单工程量，一旦中标不予调整工程量。无论上表是否列出，总报价均被理解为已包括为保证完成图纸及采购技术规范书范围内钢平台加建任务所产生的一切费用，包括但不限于：设备及主材、辅材、出厂前制作及检测、运输、现场制作及安装所涉及的安装机械、人工、转运、水电费、临建、安全文明施工、安装一切险及三者责任险、安全生产责任险、施工机具险等各类保险、风险项等为完成本项目所涉及的一切费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4.上述报价包含的增值税税率为   %。</w:t>
            </w:r>
          </w:p>
        </w:tc>
      </w:tr>
    </w:tbl>
    <w:p w14:paraId="20FD0CF3">
      <w:pPr>
        <w:rPr>
          <w:rFonts w:hint="eastAsia" w:ascii="宋体" w:hAnsi="宋体" w:eastAsia="宋体" w:cs="宋体"/>
          <w:i w:val="0"/>
          <w:iCs w:val="0"/>
          <w:color w:val="000000"/>
          <w:kern w:val="0"/>
          <w:sz w:val="22"/>
          <w:szCs w:val="22"/>
          <w:u w:val="none"/>
          <w:lang w:val="en-US" w:eastAsia="zh-CN" w:bidi="ar"/>
        </w:rPr>
      </w:pPr>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wNjY5NjNjOTlkMTk2MzA4OGNlY2JmYTBkZTI4NWMifQ=="/>
  </w:docVars>
  <w:rsids>
    <w:rsidRoot w:val="76D608B5"/>
    <w:rsid w:val="02325B1C"/>
    <w:rsid w:val="052E44FE"/>
    <w:rsid w:val="0566574C"/>
    <w:rsid w:val="0C321039"/>
    <w:rsid w:val="0D921D8F"/>
    <w:rsid w:val="10E62880"/>
    <w:rsid w:val="15271449"/>
    <w:rsid w:val="1879769D"/>
    <w:rsid w:val="18EB2C9C"/>
    <w:rsid w:val="1BF71C3C"/>
    <w:rsid w:val="1C8E7BC6"/>
    <w:rsid w:val="1E30404E"/>
    <w:rsid w:val="2A80028A"/>
    <w:rsid w:val="2ACF5F79"/>
    <w:rsid w:val="31E441CC"/>
    <w:rsid w:val="34CE1050"/>
    <w:rsid w:val="36925815"/>
    <w:rsid w:val="387C36F8"/>
    <w:rsid w:val="388163D9"/>
    <w:rsid w:val="38877E93"/>
    <w:rsid w:val="38A72FE9"/>
    <w:rsid w:val="3A0B2CBA"/>
    <w:rsid w:val="4CA2370D"/>
    <w:rsid w:val="68D556C9"/>
    <w:rsid w:val="69766FE4"/>
    <w:rsid w:val="69D341A6"/>
    <w:rsid w:val="6AE52674"/>
    <w:rsid w:val="6D611D5A"/>
    <w:rsid w:val="72604CD6"/>
    <w:rsid w:val="76D608B5"/>
    <w:rsid w:val="77D24556"/>
    <w:rsid w:val="7AC6096D"/>
    <w:rsid w:val="7D176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420" w:firstLineChars="200"/>
      <w:jc w:val="both"/>
    </w:pPr>
    <w:rPr>
      <w:rFonts w:ascii="Calibri" w:hAnsi="Calibri" w:eastAsia="宋体" w:cs="Times New Roman"/>
      <w:kern w:val="2"/>
      <w:sz w:val="24"/>
      <w:szCs w:val="22"/>
      <w:lang w:val="en-US" w:eastAsia="zh-CN" w:bidi="ar-SA"/>
    </w:rPr>
  </w:style>
  <w:style w:type="paragraph" w:styleId="2">
    <w:name w:val="heading 1"/>
    <w:basedOn w:val="1"/>
    <w:next w:val="1"/>
    <w:link w:val="7"/>
    <w:qFormat/>
    <w:uiPriority w:val="0"/>
    <w:pPr>
      <w:keepNext/>
      <w:keepLines/>
      <w:spacing w:before="340" w:after="330" w:line="578" w:lineRule="auto"/>
      <w:jc w:val="center"/>
      <w:outlineLvl w:val="0"/>
    </w:pPr>
    <w:rPr>
      <w:rFonts w:ascii="Times New Roman" w:hAnsi="Times New Roman" w:eastAsia="宋体"/>
      <w:b/>
      <w:bCs/>
      <w:kern w:val="44"/>
      <w:sz w:val="28"/>
      <w:szCs w:val="44"/>
    </w:rPr>
  </w:style>
  <w:style w:type="paragraph" w:styleId="3">
    <w:name w:val="heading 2"/>
    <w:basedOn w:val="1"/>
    <w:next w:val="1"/>
    <w:semiHidden/>
    <w:unhideWhenUsed/>
    <w:qFormat/>
    <w:uiPriority w:val="0"/>
    <w:pPr>
      <w:keepNext/>
      <w:keepLines/>
      <w:spacing w:before="160" w:beforeLines="0" w:beforeAutospacing="0" w:after="160" w:afterLines="0" w:afterAutospacing="0" w:line="360" w:lineRule="auto"/>
      <w:outlineLvl w:val="1"/>
    </w:pPr>
    <w:rPr>
      <w:rFonts w:ascii="Arial" w:hAnsi="Arial" w:eastAsia="宋体" w:cs="Times New Roman"/>
      <w:b/>
      <w:sz w:val="24"/>
      <w:szCs w:val="22"/>
    </w:rPr>
  </w:style>
  <w:style w:type="paragraph" w:styleId="4">
    <w:name w:val="heading 3"/>
    <w:basedOn w:val="1"/>
    <w:next w:val="1"/>
    <w:semiHidden/>
    <w:unhideWhenUsed/>
    <w:qFormat/>
    <w:uiPriority w:val="0"/>
    <w:pPr>
      <w:keepNext/>
      <w:keepLines/>
      <w:autoSpaceDE w:val="0"/>
      <w:autoSpaceDN w:val="0"/>
      <w:spacing w:beforeLines="0" w:afterLines="0" w:line="440" w:lineRule="exact"/>
      <w:outlineLvl w:val="2"/>
    </w:pPr>
    <w:rPr>
      <w:bCs/>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customStyle="1" w:styleId="7">
    <w:name w:val="标题 1 Char"/>
    <w:link w:val="2"/>
    <w:qFormat/>
    <w:uiPriority w:val="0"/>
    <w:rPr>
      <w:rFonts w:ascii="Times New Roman" w:hAnsi="Times New Roman" w:eastAsia="宋体"/>
      <w:b/>
      <w:bCs/>
      <w:kern w:val="44"/>
      <w:sz w:val="2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1938</Words>
  <Characters>2218</Characters>
  <Lines>0</Lines>
  <Paragraphs>0</Paragraphs>
  <TotalTime>2</TotalTime>
  <ScaleCrop>false</ScaleCrop>
  <LinksUpToDate>false</LinksUpToDate>
  <CharactersWithSpaces>2238</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2025-10-11T06:07:00Z</dcterms:created>
  <dc:creator>胡飞</dc:creator>
  <cp:lastModifiedBy>胡飞</cp:lastModifiedBy>
  <dcterms:modified xsi:type="dcterms:W3CDTF">2025-10-27T02:47:16Z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3BB507809F8B470E915910B61F247138_11</vt:lpwstr>
  </property>
</Properties>
</file>